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Facility Water Audit Checklist</w:t>
      </w:r>
    </w:p>
    <w:p>
      <w:r>
        <w:t>Use this checklist to plan a preliminary facility walk-through, reconcile records with equipment and turn observations into assigned actions. Intended for facility managers, utility engineers and sustainability teams.</w:t>
      </w:r>
    </w:p>
    <w:p>
      <w:r>
        <w:t>Editable working template. Replace bracketed fields, add rows as needed and retain the supporting evidence. Not a certification or a substitute for site-specific professional assessment.</w:t>
      </w:r>
    </w:p>
    <w:p>
      <w:pPr>
        <w:pStyle w:val="Heading1"/>
      </w:pPr>
      <w:r>
        <w:t>Audit record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tblHeader/>
          <w:cantSplit/>
        </w:trPr>
        <w:tc>
          <w:tcPr>
            <w:tcW w:type="dxa" w:w="2880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984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Facility and address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Audit date and reporting period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Audit lead and site representative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Boundary and excluded areas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Production or occupancy context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Document version and reviewer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</w:tbl>
    <w:p/>
    <w:p>
      <w:pPr>
        <w:pStyle w:val="Heading1"/>
      </w:pPr>
      <w:r>
        <w:t>Preparation and safe access</w:t>
      </w:r>
    </w:p>
    <w:p>
      <w:r>
        <w:t>Arrange authorised access and relevant safety induction. Do not open electrical panels, enter tanks or confined spaces, or take samples without the required competence and procedure.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tblHeader/>
          <w:cantSplit/>
        </w:trPr>
        <w:tc>
          <w:tcPr>
            <w:tcW w:type="dxa" w:w="5184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Record to request</w:t>
            </w:r>
          </w:p>
        </w:tc>
        <w:tc>
          <w:tcPr>
            <w:tcW w:type="dxa" w:w="4680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Available and reference</w:t>
            </w:r>
          </w:p>
        </w:tc>
      </w:tr>
      <w:tr>
        <w:trPr>
          <w:cantSplit/>
        </w:trPr>
        <w:tc>
          <w:tcPr>
            <w:tcW w:type="dxa" w:w="5184"/>
          </w:tcPr>
          <w:p>
            <w:pPr>
              <w:spacing w:after="80" w:before="80"/>
            </w:pPr>
            <w:r>
              <w:rPr>
                <w:sz w:val="18"/>
              </w:rPr>
              <w:t>Site water flow diagram and drainage layout</w:t>
            </w:r>
          </w:p>
        </w:tc>
        <w:tc>
          <w:tcPr>
            <w:tcW w:type="dxa" w:w="4680"/>
          </w:tcPr>
          <w:p>
            <w:pPr>
              <w:spacing w:after="80" w:before="80"/>
            </w:pPr>
            <w:r>
              <w:rPr>
                <w:sz w:val="18"/>
              </w:rPr>
              <w:t>[Yes / No / Not applicable; file reference]</w:t>
            </w:r>
          </w:p>
        </w:tc>
      </w:tr>
      <w:tr>
        <w:trPr>
          <w:cantSplit/>
        </w:trPr>
        <w:tc>
          <w:tcPr>
            <w:tcW w:type="dxa" w:w="5184"/>
          </w:tcPr>
          <w:p>
            <w:pPr>
              <w:spacing w:after="80" w:before="80"/>
            </w:pPr>
            <w:r>
              <w:rPr>
                <w:sz w:val="18"/>
              </w:rPr>
              <w:t>Water bills and source abstraction records</w:t>
            </w:r>
          </w:p>
        </w:tc>
        <w:tc>
          <w:tcPr>
            <w:tcW w:type="dxa" w:w="4680"/>
          </w:tcPr>
          <w:p>
            <w:pPr>
              <w:spacing w:after="80" w:before="80"/>
            </w:pPr>
            <w:r>
              <w:rPr>
                <w:sz w:val="18"/>
              </w:rPr>
              <w:t>[Yes / No / Not applicable; file reference]</w:t>
            </w:r>
          </w:p>
        </w:tc>
      </w:tr>
      <w:tr>
        <w:trPr>
          <w:cantSplit/>
        </w:trPr>
        <w:tc>
          <w:tcPr>
            <w:tcW w:type="dxa" w:w="5184"/>
          </w:tcPr>
          <w:p>
            <w:pPr>
              <w:spacing w:after="80" w:before="80"/>
            </w:pPr>
            <w:r>
              <w:rPr>
                <w:sz w:val="18"/>
              </w:rPr>
              <w:t>Issued NOC and applicable consent conditions</w:t>
            </w:r>
          </w:p>
        </w:tc>
        <w:tc>
          <w:tcPr>
            <w:tcW w:type="dxa" w:w="4680"/>
          </w:tcPr>
          <w:p>
            <w:pPr>
              <w:spacing w:after="80" w:before="80"/>
            </w:pPr>
            <w:r>
              <w:rPr>
                <w:sz w:val="18"/>
              </w:rPr>
              <w:t>[Yes / No / Not applicable; file reference]</w:t>
            </w:r>
          </w:p>
        </w:tc>
      </w:tr>
      <w:tr>
        <w:trPr>
          <w:cantSplit/>
        </w:trPr>
        <w:tc>
          <w:tcPr>
            <w:tcW w:type="dxa" w:w="5184"/>
          </w:tcPr>
          <w:p>
            <w:pPr>
              <w:spacing w:after="80" w:before="80"/>
            </w:pPr>
            <w:r>
              <w:rPr>
                <w:sz w:val="18"/>
              </w:rPr>
              <w:t>Treatment process and operating logs</w:t>
            </w:r>
          </w:p>
        </w:tc>
        <w:tc>
          <w:tcPr>
            <w:tcW w:type="dxa" w:w="4680"/>
          </w:tcPr>
          <w:p>
            <w:pPr>
              <w:spacing w:after="80" w:before="80"/>
            </w:pPr>
            <w:r>
              <w:rPr>
                <w:sz w:val="18"/>
              </w:rPr>
              <w:t>[Yes / No / Not applicable; file reference]</w:t>
            </w:r>
          </w:p>
        </w:tc>
      </w:tr>
      <w:tr>
        <w:trPr>
          <w:cantSplit/>
        </w:trPr>
        <w:tc>
          <w:tcPr>
            <w:tcW w:type="dxa" w:w="5184"/>
          </w:tcPr>
          <w:p>
            <w:pPr>
              <w:spacing w:after="80" w:before="80"/>
            </w:pPr>
            <w:r>
              <w:rPr>
                <w:sz w:val="18"/>
              </w:rPr>
              <w:t>Meter register and calibration records</w:t>
            </w:r>
          </w:p>
        </w:tc>
        <w:tc>
          <w:tcPr>
            <w:tcW w:type="dxa" w:w="4680"/>
          </w:tcPr>
          <w:p>
            <w:pPr>
              <w:spacing w:after="80" w:before="80"/>
            </w:pPr>
            <w:r>
              <w:rPr>
                <w:sz w:val="18"/>
              </w:rPr>
              <w:t>[Yes / No / Not applicable; file reference]</w:t>
            </w:r>
          </w:p>
        </w:tc>
      </w:tr>
      <w:tr>
        <w:trPr>
          <w:cantSplit/>
        </w:trPr>
        <w:tc>
          <w:tcPr>
            <w:tcW w:type="dxa" w:w="5184"/>
          </w:tcPr>
          <w:p>
            <w:pPr>
              <w:spacing w:after="80" w:before="80"/>
            </w:pPr>
            <w:r>
              <w:rPr>
                <w:sz w:val="18"/>
              </w:rPr>
              <w:t>Water quality reports and sampling plan</w:t>
            </w:r>
          </w:p>
        </w:tc>
        <w:tc>
          <w:tcPr>
            <w:tcW w:type="dxa" w:w="4680"/>
          </w:tcPr>
          <w:p>
            <w:pPr>
              <w:spacing w:after="80" w:before="80"/>
            </w:pPr>
            <w:r>
              <w:rPr>
                <w:sz w:val="18"/>
              </w:rPr>
              <w:t>[Yes / No / Not applicable; file reference]</w:t>
            </w:r>
          </w:p>
        </w:tc>
      </w:tr>
    </w:tbl>
    <w:p/>
    <w:p>
      <w:r>
        <w:br w:type="page"/>
      </w:r>
    </w:p>
    <w:p>
      <w:pPr>
        <w:pStyle w:val="Heading1"/>
      </w:pPr>
      <w:r>
        <w:t>Sources meters and storage</w:t>
      </w:r>
    </w:p>
    <w:p>
      <w:r>
        <w:t>Use one inventory row per asset. Record units, timestamps and whether each value is measured or estimated. Photographs must follow the site permission process.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rPr>
          <w:tblHeader/>
          <w:cantSplit/>
        </w:trPr>
        <w:tc>
          <w:tcPr>
            <w:tcW w:type="dxa" w:w="1944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Asset or source</w:t>
            </w:r>
          </w:p>
        </w:tc>
        <w:tc>
          <w:tcPr>
            <w:tcW w:type="dxa" w:w="2880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Location and boundary</w:t>
            </w:r>
          </w:p>
        </w:tc>
        <w:tc>
          <w:tcPr>
            <w:tcW w:type="dxa" w:w="2520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Reading and unit</w:t>
            </w:r>
          </w:p>
        </w:tc>
        <w:tc>
          <w:tcPr>
            <w:tcW w:type="dxa" w:w="2520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1944"/>
          </w:tcPr>
          <w:p>
            <w:pPr>
              <w:spacing w:after="80" w:before="80"/>
            </w:pPr>
            <w:r>
              <w:rPr>
                <w:sz w:val="18"/>
              </w:rPr>
              <w:t>[Asset ID]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[Area / branch]</w:t>
            </w:r>
          </w:p>
        </w:tc>
        <w:tc>
          <w:tcPr>
            <w:tcW w:type="dxa" w:w="2520"/>
          </w:tcPr>
          <w:p>
            <w:pPr>
              <w:spacing w:after="80" w:before="80"/>
            </w:pPr>
            <w:r>
              <w:rPr>
                <w:sz w:val="18"/>
              </w:rPr>
              <w:t>[Value / time]</w:t>
            </w:r>
          </w:p>
        </w:tc>
        <w:tc>
          <w:tcPr>
            <w:tcW w:type="dxa" w:w="2520"/>
          </w:tcPr>
          <w:p>
            <w:pPr>
              <w:spacing w:after="80" w:before="80"/>
            </w:pPr>
            <w:r>
              <w:rPr>
                <w:sz w:val="18"/>
              </w:rPr>
              <w:t>[File / photo]</w:t>
            </w:r>
          </w:p>
        </w:tc>
      </w:tr>
      <w:tr>
        <w:trPr>
          <w:cantSplit/>
        </w:trPr>
        <w:tc>
          <w:tcPr>
            <w:tcW w:type="dxa" w:w="1944"/>
          </w:tcPr>
          <w:p>
            <w:pPr>
              <w:spacing w:after="80" w:before="80"/>
            </w:pPr>
            <w:r>
              <w:rPr>
                <w:sz w:val="18"/>
              </w:rPr>
              <w:t>[Asset ID]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[Area / branch]</w:t>
            </w:r>
          </w:p>
        </w:tc>
        <w:tc>
          <w:tcPr>
            <w:tcW w:type="dxa" w:w="2520"/>
          </w:tcPr>
          <w:p>
            <w:pPr>
              <w:spacing w:after="80" w:before="80"/>
            </w:pPr>
            <w:r>
              <w:rPr>
                <w:sz w:val="18"/>
              </w:rPr>
              <w:t>[Value / time]</w:t>
            </w:r>
          </w:p>
        </w:tc>
        <w:tc>
          <w:tcPr>
            <w:tcW w:type="dxa" w:w="2520"/>
          </w:tcPr>
          <w:p>
            <w:pPr>
              <w:spacing w:after="80" w:before="80"/>
            </w:pPr>
            <w:r>
              <w:rPr>
                <w:sz w:val="18"/>
              </w:rPr>
              <w:t>[File / photo]</w:t>
            </w:r>
          </w:p>
        </w:tc>
      </w:tr>
      <w:tr>
        <w:trPr>
          <w:cantSplit/>
        </w:trPr>
        <w:tc>
          <w:tcPr>
            <w:tcW w:type="dxa" w:w="1944"/>
          </w:tcPr>
          <w:p>
            <w:pPr>
              <w:spacing w:after="80" w:before="80"/>
            </w:pPr>
            <w:r>
              <w:rPr>
                <w:sz w:val="18"/>
              </w:rPr>
              <w:t>[Asset ID]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[Area / branch]</w:t>
            </w:r>
          </w:p>
        </w:tc>
        <w:tc>
          <w:tcPr>
            <w:tcW w:type="dxa" w:w="2520"/>
          </w:tcPr>
          <w:p>
            <w:pPr>
              <w:spacing w:after="80" w:before="80"/>
            </w:pPr>
            <w:r>
              <w:rPr>
                <w:sz w:val="18"/>
              </w:rPr>
              <w:t>[Value / time]</w:t>
            </w:r>
          </w:p>
        </w:tc>
        <w:tc>
          <w:tcPr>
            <w:tcW w:type="dxa" w:w="2520"/>
          </w:tcPr>
          <w:p>
            <w:pPr>
              <w:spacing w:after="80" w:before="80"/>
            </w:pPr>
            <w:r>
              <w:rPr>
                <w:sz w:val="18"/>
              </w:rPr>
              <w:t>[File / photo]</w:t>
            </w:r>
          </w:p>
        </w:tc>
      </w:tr>
      <w:tr>
        <w:trPr>
          <w:cantSplit/>
        </w:trPr>
        <w:tc>
          <w:tcPr>
            <w:tcW w:type="dxa" w:w="1944"/>
          </w:tcPr>
          <w:p>
            <w:pPr>
              <w:spacing w:after="80" w:before="80"/>
            </w:pPr>
            <w:r>
              <w:rPr>
                <w:sz w:val="18"/>
              </w:rPr>
              <w:t>[Asset ID]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[Area / branch]</w:t>
            </w:r>
          </w:p>
        </w:tc>
        <w:tc>
          <w:tcPr>
            <w:tcW w:type="dxa" w:w="2520"/>
          </w:tcPr>
          <w:p>
            <w:pPr>
              <w:spacing w:after="80" w:before="80"/>
            </w:pPr>
            <w:r>
              <w:rPr>
                <w:sz w:val="18"/>
              </w:rPr>
              <w:t>[Value / time]</w:t>
            </w:r>
          </w:p>
        </w:tc>
        <w:tc>
          <w:tcPr>
            <w:tcW w:type="dxa" w:w="2520"/>
          </w:tcPr>
          <w:p>
            <w:pPr>
              <w:spacing w:after="80" w:before="80"/>
            </w:pPr>
            <w:r>
              <w:rPr>
                <w:sz w:val="18"/>
              </w:rPr>
              <w:t>[File / photo]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tblHeader/>
          <w:cantSplit/>
        </w:trPr>
        <w:tc>
          <w:tcPr>
            <w:tcW w:type="dxa" w:w="5040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4824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Observation and action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  <w:t>Are all external sources separately identified?</w:t>
            </w:r>
          </w:p>
        </w:tc>
        <w:tc>
          <w:tcPr>
            <w:tcW w:type="dxa" w:w="4824"/>
          </w:tcPr>
          <w:p>
            <w:pPr>
              <w:spacing w:after="80" w:before="80"/>
            </w:pPr>
            <w:r>
              <w:rPr>
                <w:sz w:val="18"/>
              </w:rPr>
              <w:t>[Finding / evidence / action or N/A]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  <w:t>Are meters accessible, working and traceably checked?</w:t>
            </w:r>
          </w:p>
        </w:tc>
        <w:tc>
          <w:tcPr>
            <w:tcW w:type="dxa" w:w="4824"/>
          </w:tcPr>
          <w:p>
            <w:pPr>
              <w:spacing w:after="80" w:before="80"/>
            </w:pPr>
            <w:r>
              <w:rPr>
                <w:sz w:val="18"/>
              </w:rPr>
              <w:t>[Finding / evidence / action or N/A]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  <w:t>Do cumulative readings and period totals agree?</w:t>
            </w:r>
          </w:p>
        </w:tc>
        <w:tc>
          <w:tcPr>
            <w:tcW w:type="dxa" w:w="4824"/>
          </w:tcPr>
          <w:p>
            <w:pPr>
              <w:spacing w:after="80" w:before="80"/>
            </w:pPr>
            <w:r>
              <w:rPr>
                <w:sz w:val="18"/>
              </w:rPr>
              <w:t>[Finding / evidence / action or N/A]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  <w:t>Are unmetered branches and estimation methods documented?</w:t>
            </w:r>
          </w:p>
        </w:tc>
        <w:tc>
          <w:tcPr>
            <w:tcW w:type="dxa" w:w="4824"/>
          </w:tcPr>
          <w:p>
            <w:pPr>
              <w:spacing w:after="80" w:before="80"/>
            </w:pPr>
            <w:r>
              <w:rPr>
                <w:sz w:val="18"/>
              </w:rPr>
              <w:t>[Finding / evidence / action or N/A]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  <w:t>Are tanks protected and overflow routes observable?</w:t>
            </w:r>
          </w:p>
        </w:tc>
        <w:tc>
          <w:tcPr>
            <w:tcW w:type="dxa" w:w="4824"/>
          </w:tcPr>
          <w:p>
            <w:pPr>
              <w:spacing w:after="80" w:before="80"/>
            </w:pPr>
            <w:r>
              <w:rPr>
                <w:sz w:val="18"/>
              </w:rPr>
              <w:t>[Finding / evidence / action or N/A]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  <w:t>Is storage change included in short-period balances?</w:t>
            </w:r>
          </w:p>
        </w:tc>
        <w:tc>
          <w:tcPr>
            <w:tcW w:type="dxa" w:w="4824"/>
          </w:tcPr>
          <w:p>
            <w:pPr>
              <w:spacing w:after="80" w:before="80"/>
            </w:pPr>
            <w:r>
              <w:rPr>
                <w:sz w:val="18"/>
              </w:rPr>
              <w:t>[Finding / evidence / action or N/A]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  <w:t>Are potable and non-potable systems identified and separated?</w:t>
            </w:r>
          </w:p>
        </w:tc>
        <w:tc>
          <w:tcPr>
            <w:tcW w:type="dxa" w:w="4824"/>
          </w:tcPr>
          <w:p>
            <w:pPr>
              <w:spacing w:after="80" w:before="80"/>
            </w:pPr>
            <w:r>
              <w:rPr>
                <w:sz w:val="18"/>
              </w:rPr>
              <w:t>[Finding / evidence / action or N/A]</w:t>
            </w:r>
          </w:p>
        </w:tc>
      </w:tr>
    </w:tbl>
    <w:p/>
    <w:p>
      <w:pPr>
        <w:pStyle w:val="Heading1"/>
      </w:pPr>
      <w:r>
        <w:t>Record gaps explicitly</w:t>
      </w:r>
    </w:p>
    <w:p>
      <w:r>
        <w:t>List missing readings or uncertain boundaries here. Do not force an unexplained residual to zero by changing an estimate.</w:t>
      </w:r>
    </w:p>
    <w:p>
      <w:r>
        <w:t>[Data gap, effect on conclusion, owner and date for follow-up]</w:t>
      </w:r>
    </w:p>
    <w:p>
      <w:r>
        <w:br w:type="page"/>
      </w:r>
    </w:p>
    <w:p>
      <w:pPr>
        <w:pStyle w:val="Heading1"/>
      </w:pPr>
      <w:r>
        <w:t>Treatment reuse and end uses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tblHeader/>
          <w:cantSplit/>
        </w:trPr>
        <w:tc>
          <w:tcPr>
            <w:tcW w:type="dxa" w:w="5328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4536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Finding and evidence reference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Does treatment performance meet the specified end-use requirement?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flow, quality and maintenance records available for the same period?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reject, backwash and sludge-related flows accounted for?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reuse flows tracked separately from external withdrawals?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cooling-tower makeup and blowdown measured?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conductivity control, leaks and overflow reviewed?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rainwater screens, first flush and storage maintained?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recharge proposals supported by site and quality assessment?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washdown, irrigation and sanitation losses investigated?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pumps, controls and abnormal run hours reviewed?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  <w:tr>
        <w:trPr>
          <w:cantSplit/>
        </w:trPr>
        <w:tc>
          <w:tcPr>
            <w:tcW w:type="dxa" w:w="5328"/>
          </w:tcPr>
          <w:p>
            <w:pPr>
              <w:spacing w:after="80" w:before="80"/>
            </w:pPr>
            <w:r>
              <w:rPr>
                <w:sz w:val="18"/>
              </w:rPr>
              <w:t>Are quality failures diverted or managed under an approved procedure?</w:t>
            </w:r>
          </w:p>
        </w:tc>
        <w:tc>
          <w:tcPr>
            <w:tcW w:type="dxa" w:w="4536"/>
          </w:tcPr>
          <w:p>
            <w:pPr>
              <w:spacing w:after="80" w:before="80"/>
            </w:pPr>
            <w:r>
              <w:rPr>
                <w:sz w:val="18"/>
              </w:rPr>
              <w:t>[Observation / evidence / N/A]</w:t>
            </w:r>
          </w:p>
        </w:tc>
      </w:tr>
    </w:tbl>
    <w:p/>
    <w:p>
      <w:pPr>
        <w:pStyle w:val="Heading1"/>
      </w:pPr>
      <w:r>
        <w:t>Water balance check</w:t>
      </w:r>
    </w:p>
    <w:p>
      <w:r>
        <w:t>For one consistent period and boundary: external inflows minus discharge minus consumption minus increase in storage equals unexplained residual. Internal reuse is not a new external inflow. Record uncertainty, meter resets and estimates.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tblHeader/>
          <w:cantSplit/>
        </w:trPr>
        <w:tc>
          <w:tcPr>
            <w:tcW w:type="dxa" w:w="2880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984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Period and units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External inputs and accounted destinations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Residual and explanation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</w:tbl>
    <w:p/>
    <w:p>
      <w:r>
        <w:br w:type="page"/>
      </w:r>
    </w:p>
    <w:p>
      <w:pPr>
        <w:pStyle w:val="Heading1"/>
      </w:pPr>
      <w:r>
        <w:t>Actions review and closeout</w:t>
      </w:r>
    </w:p>
    <w:p>
      <w:r>
        <w:t>Prioritise using site safety, service continuity, compliance conditions and verified resource losses. Cost and saving estimates should show their source and uncertainty.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rPr>
          <w:tblHeader/>
          <w:cantSplit/>
        </w:trPr>
        <w:tc>
          <w:tcPr>
            <w:tcW w:type="dxa" w:w="2448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Finding</w:t>
            </w:r>
          </w:p>
        </w:tc>
        <w:tc>
          <w:tcPr>
            <w:tcW w:type="dxa" w:w="3312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Action and owner</w:t>
            </w:r>
          </w:p>
        </w:tc>
        <w:tc>
          <w:tcPr>
            <w:tcW w:type="dxa" w:w="1440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2664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Closure evidence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  <w:t>[Finding ID and priority]</w:t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  <w:t>[Action / accountable owner]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  <w:t>[Date]</w:t>
            </w:r>
          </w:p>
        </w:tc>
        <w:tc>
          <w:tcPr>
            <w:tcW w:type="dxa" w:w="2664"/>
          </w:tcPr>
          <w:p>
            <w:pPr>
              <w:spacing w:after="80" w:before="80"/>
            </w:pPr>
            <w:r>
              <w:rPr>
                <w:sz w:val="18"/>
              </w:rPr>
              <w:t>[Record and reviewer]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  <w:t>[Finding ID and priority]</w:t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  <w:t>[Action / accountable owner]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  <w:t>[Date]</w:t>
            </w:r>
          </w:p>
        </w:tc>
        <w:tc>
          <w:tcPr>
            <w:tcW w:type="dxa" w:w="2664"/>
          </w:tcPr>
          <w:p>
            <w:pPr>
              <w:spacing w:after="80" w:before="80"/>
            </w:pPr>
            <w:r>
              <w:rPr>
                <w:sz w:val="18"/>
              </w:rPr>
              <w:t>[Record and reviewer]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  <w:t>[Finding ID and priority]</w:t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  <w:t>[Action / accountable owner]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  <w:t>[Date]</w:t>
            </w:r>
          </w:p>
        </w:tc>
        <w:tc>
          <w:tcPr>
            <w:tcW w:type="dxa" w:w="2664"/>
          </w:tcPr>
          <w:p>
            <w:pPr>
              <w:spacing w:after="80" w:before="80"/>
            </w:pPr>
            <w:r>
              <w:rPr>
                <w:sz w:val="18"/>
              </w:rPr>
              <w:t>[Record and reviewer]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  <w:t>[Finding ID and priority]</w:t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  <w:t>[Action / accountable owner]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  <w:t>[Date]</w:t>
            </w:r>
          </w:p>
        </w:tc>
        <w:tc>
          <w:tcPr>
            <w:tcW w:type="dxa" w:w="2664"/>
          </w:tcPr>
          <w:p>
            <w:pPr>
              <w:spacing w:after="80" w:before="80"/>
            </w:pPr>
            <w:r>
              <w:rPr>
                <w:sz w:val="18"/>
              </w:rPr>
              <w:t>[Record and reviewer]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  <w:t>[Finding ID and priority]</w:t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  <w:t>[Action / accountable owner]</w:t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  <w:t>[Date]</w:t>
            </w:r>
          </w:p>
        </w:tc>
        <w:tc>
          <w:tcPr>
            <w:tcW w:type="dxa" w:w="2664"/>
          </w:tcPr>
          <w:p>
            <w:pPr>
              <w:spacing w:after="80" w:before="80"/>
            </w:pPr>
            <w:r>
              <w:rPr>
                <w:sz w:val="18"/>
              </w:rPr>
              <w:t>[Record and reviewer]</w:t>
            </w:r>
          </w:p>
        </w:tc>
      </w:tr>
    </w:tbl>
    <w:p/>
    <w:p>
      <w:pPr>
        <w:pStyle w:val="Heading1"/>
      </w:pPr>
      <w:r>
        <w:t>Follow up and acceptance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tblHeader/>
          <w:cantSplit/>
        </w:trPr>
        <w:tc>
          <w:tcPr>
            <w:tcW w:type="dxa" w:w="2880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984"/>
            <w:shd w:fill="123448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Immediate issues escalated to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Measurements still required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Next review date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  <w:t>Reviewed by and date</w:t>
            </w:r>
          </w:p>
        </w:tc>
        <w:tc>
          <w:tcPr>
            <w:tcW w:type="dxa" w:w="6984"/>
          </w:tcPr>
          <w:p>
            <w:pPr>
              <w:spacing w:after="80" w:before="80"/>
            </w:pPr>
            <w:r>
              <w:rPr>
                <w:sz w:val="18"/>
              </w:rPr>
              <w:t>[Enter response]</w:t>
            </w:r>
          </w:p>
        </w:tc>
      </w:tr>
    </w:tbl>
    <w:p/>
    <w:p>
      <w:pPr>
        <w:pStyle w:val="Heading1"/>
      </w:pPr>
      <w:r>
        <w:t>Reference and limitations</w:t>
      </w:r>
    </w:p>
    <w:p>
      <w:r>
        <w:t>Method reference: U.S. EPA WaterSense at Work, https://www.epa.gov/watersense/watersense-work</w:t>
      </w:r>
    </w:p>
    <w:p>
      <w:r>
        <w:t>This checklist supports a preliminary review. It does not set water quality limits, determine NOC applicability or replace a detailed engineering audit. Verify requirements with the competent authority and qualified specialists. Site photographs and personal information should be retained only with appropriate authorisation.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swrtechnology.com  |  Version 1.0  |  25 September 2026   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SWR TECHNOLOGY   |   FREE TOOLS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2344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2344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